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56E32" w:rsidTr="00356E32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356E32">
              <w:trPr>
                <w:jc w:val="center"/>
              </w:trPr>
              <w:tc>
                <w:tcPr>
                  <w:tcW w:w="0" w:type="auto"/>
                  <w:shd w:val="clear" w:color="auto" w:fill="36495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36495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56E3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56E32" w:rsidRDefault="00356E3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09920" cy="1060450"/>
                                          <wp:effectExtent l="0" t="0" r="5080" b="6350"/>
                                          <wp:docPr id="29" name="Picture 29" descr="https://files.constantcontact.com/4e0eaa9d501/27559f55-5222-4745-8798-34ea704ac5a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4e0eaa9d501/27559f55-5222-4745-8798-34ea704ac5a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9920" cy="1060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The City of Peoria had a busy 2017. We celebrate the successes of last year as we look forward to a banner 2018, highlighting events and stories that have had an impact on Peoria during the year!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40"/>
                                      <w:gridCol w:w="230"/>
                                    </w:tblGrid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626360" cy="2626360"/>
                                                <wp:effectExtent l="0" t="0" r="2540" b="2540"/>
                                                <wp:docPr id="28" name="Picture 28" descr="https://files.constantcontact.com/4e0eaa9d501/480bdaad-6d7e-4d70-9c8b-07aca975cd0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files.constantcontact.com/4e0eaa9d501/480bdaad-6d7e-4d70-9c8b-07aca975cd0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26360" cy="2626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6050" cy="9525"/>
                                                <wp:effectExtent l="0" t="0" r="0" b="0"/>
                                                <wp:docPr id="27" name="Picture 2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0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8895"/>
                                                <wp:effectExtent l="0" t="0" r="0" b="0"/>
                                                <wp:docPr id="26" name="Picture 26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8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525"/>
                                                <wp:effectExtent l="0" t="0" r="0" b="0"/>
                                                <wp:docPr id="25" name="Picture 2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HonorHealth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opened a more than $10 million, 25,000 SF health center at 10230 W. Happy Valley Parkway. This facility brought together primary care physicians, sub-specialists and other healthcare services in one convenient location to serve one of the fastest-growing communities in the valley.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0"/>
                                      <w:gridCol w:w="4121"/>
                                    </w:tblGrid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18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6050" cy="9525"/>
                                                <wp:effectExtent l="0" t="0" r="0" b="0"/>
                                                <wp:docPr id="24" name="Picture 2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0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616835" cy="2286000"/>
                                                <wp:effectExtent l="0" t="0" r="0" b="0"/>
                                                <wp:docPr id="23" name="Picture 23" descr="https://files.constantcontact.com/4e0eaa9d501/4454b8d4-1ace-4bb5-9096-dfa317bdc25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files.constantcontact.com/4e0eaa9d501/4454b8d4-1ace-4bb5-9096-dfa317bdc25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16835" cy="2286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56E32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525"/>
                                                <wp:effectExtent l="0" t="0" r="0" b="0"/>
                                                <wp:docPr id="22" name="Picture 22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8895"/>
                                                <wp:effectExtent l="0" t="0" r="0" b="0"/>
                                                <wp:docPr id="21" name="Picture 21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8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﻿Cigna Medical Group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celebrated the grand opening of its Medical Group Multi-Specialty Center in January. The 60,000 SF, two-story medical office building provides family medicine, internal medicine, pharmacy, digital imaging, laboratory, urgent care and specialty services to patients.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21"/>
                                      <w:gridCol w:w="230"/>
                                    </w:tblGrid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2616835" cy="1906905"/>
                                                <wp:effectExtent l="0" t="0" r="0" b="0"/>
                                                <wp:docPr id="20" name="Picture 20" descr="https://files.constantcontact.com/4e0eaa9d501/8386a4a0-7e6e-4797-973a-a305e4cda23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files.constantcontact.com/4e0eaa9d501/8386a4a0-7e6e-4797-973a-a305e4cda23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16835" cy="19069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6050" cy="9525"/>
                                                <wp:effectExtent l="0" t="0" r="0" b="0"/>
                                                <wp:docPr id="19" name="Picture 19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0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8895"/>
                                                <wp:effectExtent l="0" t="0" r="0" b="0"/>
                                                <wp:docPr id="18" name="Picture 18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8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525"/>
                                                <wp:effectExtent l="0" t="0" r="0" b="0"/>
                                                <wp:docPr id="17" name="Picture 1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Novembal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held an official open house and ribbon cutting at its new Peoria plant, located along the Loop 101.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Novembal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produces plastic injected caps and bottle closures mainly for beverage producers.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0"/>
                                      <w:gridCol w:w="4029"/>
                                    </w:tblGrid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18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6050" cy="9525"/>
                                                <wp:effectExtent l="0" t="0" r="0" b="0"/>
                                                <wp:docPr id="16" name="Picture 16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0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58415" cy="2198370"/>
                                                <wp:effectExtent l="0" t="0" r="0" b="0"/>
                                                <wp:docPr id="15" name="Picture 15" descr="https://files.constantcontact.com/4e0eaa9d501/43aa3406-adce-4e9a-af88-6173f3dd073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files.constantcontact.com/4e0eaa9d501/43aa3406-adce-4e9a-af88-6173f3dd073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58415" cy="21983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56E32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525"/>
                                                <wp:effectExtent l="0" t="0" r="0" b="0"/>
                                                <wp:docPr id="14" name="Picture 1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8895"/>
                                                <wp:effectExtent l="0" t="0" r="0" b="0"/>
                                                <wp:docPr id="13" name="Picture 1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8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﻿The Arizona Small Business Development Center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AzSBDC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) network, in partnership with Maricopa County Community Colleges, celebrated the opening of their new Peoria office in P83 Entertainment District. It offers unique training courses to Peoria businesses and provides onsite one-on-one counseling for business owners, networking opportunities, educational workshops, and virtual counseling.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pPr w:leftFromText="36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21"/>
                                      <w:gridCol w:w="230"/>
                                    </w:tblGrid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616835" cy="1955165"/>
                                                <wp:effectExtent l="0" t="0" r="0" b="6985"/>
                                                <wp:docPr id="12" name="Picture 12" descr="https://files.constantcontact.com/4e0eaa9d501/76743858-bbf1-457d-a031-33be8cfdb82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files.constantcontact.com/4e0eaa9d501/76743858-bbf1-457d-a031-33be8cfdb82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16835" cy="19551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6050" cy="9525"/>
                                                <wp:effectExtent l="0" t="0" r="0" b="0"/>
                                                <wp:docPr id="11" name="Picture 11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0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56E3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8895"/>
                                                <wp:effectExtent l="0" t="0" r="0" b="0"/>
                                                <wp:docPr id="10" name="Picture 10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8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" w:type="dxa"/>
                                          <w:hideMark/>
                                        </w:tcPr>
                                        <w:p w:rsidR="00356E32" w:rsidRDefault="00356E3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8895" cy="9525"/>
                                                <wp:effectExtent l="0" t="0" r="0" b="0"/>
                                                <wp:docPr id="9" name="Picture 9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89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﻿Zona Communications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opened their new Peoria headquarters, in November. Zona offers broadband Internet and telephone services to residents and businesses in portions of Peoria, Buckeye, Surprise and northwest Maricopa County.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0"/>
                          <w:gridCol w:w="451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﻿TYR Tactical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opened their new 78,000 SF facility in September. This much needed expansion gives TYR Tactical the ability to not only increase production capacity, but also creates hundreds of new jobs.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8100" cy="1906905"/>
                                          <wp:effectExtent l="0" t="0" r="0" b="0"/>
                                          <wp:docPr id="8" name="Picture 8" descr="http://files.constantcontact.com/4e0eaa9d501/eefbdac9-f863-4aa8-afa7-440933d8f1c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files.constantcontact.com/4e0eaa9d501/eefbdac9-f863-4aa8-afa7-440933d8f1c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8100" cy="19069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0"/>
                          <w:gridCol w:w="449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356E32" w:rsidRDefault="00356E3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8100" cy="1867535"/>
                                          <wp:effectExtent l="0" t="0" r="0" b="0"/>
                                          <wp:docPr id="7" name="Picture 7" descr="http://files.constantcontact.com/4e0eaa9d501/d6f558b2-0d34-49b0-b17c-d36abdd3a38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files.constantcontact.com/4e0eaa9d501/d6f558b2-0d34-49b0-b17c-d36abdd3a38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8100" cy="18675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Giordano’s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– The beloved Chicago-based deep-dish pizza shop opened a new location in Peoria in the heart of the P83 Entertainment District.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Revolu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, locally owned, a modern day</w:t>
                                    </w: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taqueria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and bar, opened its doors in the P83 Entertainment District.</w:t>
                                    </w: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Peoria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was also recognized as a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6495F"/>
                                        <w:sz w:val="21"/>
                                        <w:szCs w:val="21"/>
                                      </w:rPr>
                                      <w:t>national site selection finalist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community for both a large insurance services company and for a large advanced manufacturing company. We look forward to another banner 2018 in Peoria, especially as we have multiple premier development sites</w:t>
                                    </w:r>
                                  </w:p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>coming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36495F"/>
                                        <w:sz w:val="21"/>
                                        <w:szCs w:val="21"/>
                                      </w:rPr>
                                      <w:t xml:space="preserve"> online.</w:t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356E32" w:rsidRDefault="00356E32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58415" cy="2052320"/>
                                          <wp:effectExtent l="0" t="0" r="0" b="5080"/>
                                          <wp:docPr id="6" name="Picture 6" descr="http://files.constantcontact.com/4e0eaa9d501/b2c5f19c-be56-4203-a27a-7f3cddb978a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files.constantcontact.com/4e0eaa9d501/b2c5f19c-be56-4203-a27a-7f3cddb978a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58415" cy="2052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56E32" w:rsidRDefault="00356E3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651500" cy="700405"/>
                                          <wp:effectExtent l="0" t="0" r="6350" b="4445"/>
                                          <wp:docPr id="5" name="Picture 5" descr="https://files.constantcontact.com/4e0eaa9d501/93b584b1-aac9-4a91-887a-ca3b145dc53f.jpg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s://files.constantcontact.com/4e0eaa9d501/93b584b1-aac9-4a91-887a-ca3b145dc53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51500" cy="7004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6E3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6E32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56E32" w:rsidRDefault="00356E32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1625" cy="301625"/>
                                            <wp:effectExtent l="0" t="0" r="3175" b="3175"/>
                                            <wp:docPr id="4" name="Picture 4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6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1625" cy="3016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  </w:t>
                                      </w:r>
                                    </w:hyperlink>
                                    <w:hyperlink r:id="rId19" w:history="1">
                                      <w:r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1625" cy="301625"/>
                                            <wp:effectExtent l="0" t="0" r="3175" b="3175"/>
                                            <wp:docPr id="3" name="Picture 3" descr="Twitt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7" descr="Twitt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1625" cy="3016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  </w:t>
                                      </w:r>
                                    </w:hyperlink>
                                    <w:hyperlink r:id="rId21" w:history="1">
                                      <w:r>
                                        <w:rPr>
                                          <w:rFonts w:eastAsia="Times New Roman"/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1625" cy="301625"/>
                                            <wp:effectExtent l="0" t="0" r="3175" b="3175"/>
                                            <wp:docPr id="2" name="Picture 2" descr="LinkedI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8" descr="LinkedI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1625" cy="3016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u w:val="none"/>
                                        </w:rPr>
                                        <w:t xml:space="preserve">  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01625" cy="301625"/>
                                          <wp:effectExtent l="0" t="0" r="3175" b="3175"/>
                                          <wp:docPr id="1" name="Picture 1" descr="Google+">
                                            <a:hlinkClick xmlns:a="http://schemas.openxmlformats.org/drawingml/2006/main" r:id="rId2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Google+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162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56E32" w:rsidRDefault="00356E3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6E32" w:rsidRDefault="00356E3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6E32" w:rsidRDefault="00356E3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56E32" w:rsidRDefault="00356E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1265" w:rsidRDefault="008C1265">
      <w:bookmarkStart w:id="0" w:name="_GoBack"/>
      <w:bookmarkEnd w:id="0"/>
    </w:p>
    <w:sectPr w:rsidR="008C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32"/>
    <w:rsid w:val="00356E32"/>
    <w:rsid w:val="008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L-cmZxeMeSA5gsLPpqt8gsbR4Mfv6-oCkp03N9NrFvuGVSP2rfWsOJAxXTgI78-uRAEOEM2qyC4zrTBkbNLt_BsMRpbr8cYIqJjYwalMaYyiqfjp__hSCGncbS55J76HnRGJfA7TrKeWu1nn8ulglEM2yXhjjEdRz14UHJLpVSYMPHvSGJLhNg==&amp;c=htAc5Zei0qX3tHVJRNdSbJxQlS80Bv8rsYx5BCzMCxJjsVnf-byX8Q==&amp;ch=Kvx4JtUh8QZ39jfcLoypUOeg2X8a0xscA5qoIn7w-2GJPIYzfyes8w==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http://r20.rs6.net/tn.jsp?f=001L-cmZxeMeSA5gsLPpqt8gsbR4Mfv6-oCkp03N9NrFvuGVSP2rfWsOJI4lmkrT6Bv41z3CxskNh_mC9ZC6u2KgZPdVUIJ5xlOVW7a4M6XjGd9JARMBSutuGUZ5Alx0OJBqjH3pw-DWCM-aAmrA5yUVvq2JVV8LxlYCENSuRKGerI=&amp;c=htAc5Zei0qX3tHVJRNdSbJxQlS80Bv8rsYx5BCzMCxJjsVnf-byX8Q==&amp;ch=Kvx4JtUh8QZ39jfcLoypUOeg2X8a0xscA5qoIn7w-2GJPIYzfyes8w==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://r20.rs6.net/tn.jsp?f=001L-cmZxeMeSA5gsLPpqt8gsbR4Mfv6-oCkp03N9NrFvuGVSP2rfWsODj_LLDuHLg9VSDIuNzxD7DmCdK23ai1kdol_f5jlm5zhzkIipO1c5ioLjCQ4-A5t8Ju-KMCY-H2lfNAo1jrnXPFldTP2byW6Q==&amp;c=htAc5Zei0qX3tHVJRNdSbJxQlS80Bv8rsYx5BCzMCxJjsVnf-byX8Q==&amp;ch=Kvx4JtUh8QZ39jfcLoypUOeg2X8a0xscA5qoIn7w-2GJPIYzfyes8w==" TargetMode="External"/><Relationship Id="rId23" Type="http://schemas.openxmlformats.org/officeDocument/2006/relationships/hyperlink" Target="http://r20.rs6.net/tn.jsp?f=001L-cmZxeMeSA5gsLPpqt8gsbR4Mfv6-oCkp03N9NrFvuGVSP2rfWsOJAxXTgI78-u-f0GyR4qwKhY5Ze-OtQit3_uHBlk7BOnwXGMBGrbO7mPlLgKZ4Ly0UhqgOhP3LBwaSzA2TYpjXOQoshy4oNvsXuKEmp0BFCU6wr4pcEUx4nL6xOVxCZ_kQ==&amp;c=htAc5Zei0qX3tHVJRNdSbJxQlS80Bv8rsYx5BCzMCxJjsVnf-byX8Q==&amp;ch=Kvx4JtUh8QZ39jfcLoypUOeg2X8a0xscA5qoIn7w-2GJPIYzfyes8w==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r20.rs6.net/tn.jsp?f=001L-cmZxeMeSA5gsLPpqt8gsbR4Mfv6-oCkp03N9NrFvuGVSP2rfWsOJI4lmkrT6BvUc_wnryD4Jb6-aMXt-hrb2kH499UwQfN8tFf_31IuZS0jhV_6R7cj6l30v1un9UKKe0mh_28D0UKnyNhhdEliKyOA_2pwOa_rRzuF0FK8HM=&amp;c=htAc5Zei0qX3tHVJRNdSbJxQlS80Bv8rsYx5BCzMCxJjsVnf-byX8Q==&amp;ch=Kvx4JtUh8QZ39jfcLoypUOeg2X8a0xscA5qoIn7w-2GJPIYzfyes8w=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</dc:creator>
  <cp:lastModifiedBy>Administrative Assistant</cp:lastModifiedBy>
  <cp:revision>1</cp:revision>
  <dcterms:created xsi:type="dcterms:W3CDTF">2018-01-29T16:12:00Z</dcterms:created>
  <dcterms:modified xsi:type="dcterms:W3CDTF">2018-01-29T16:13:00Z</dcterms:modified>
</cp:coreProperties>
</file>